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Лекция 1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Қ- тағы дизайн негіздері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Кез келген 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қпараттық өнім-газет, журнал, жарнама, әртүрлі мультимедиалық веб жобалар, тел-радио бағдармалар көруге сапалы әрі әдемі дизайнда болғанын қажет етеді. Олар шрифтер, текстер, графикалық элементтер және безендірулер, пропорциялы колонкалар, тақырыпшалар, сызықшалар және таңба белгілері.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Жалпы графикалы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дизайнның 3 бағыты болады. Олар- БАҚ-тағы дизайн, жарнамалық полиграфиялық және Веб (web) дизайн.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Дизайнер термині 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Қ-та безендіруші мағынасын береді. Себебі оқырман алғашқы танысымы газеттің қалай безендірілгеніне көңіл аударады. Одан соң оқырман өзіне қажетті, қызықтыратын ақпарат не материал іздей бастайды.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Мерзімдік басылымдар формат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бойынша: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Үлкен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(420x594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мм)  А2 көлемде болып келеді. Бұлар саяси және іскер тақырыптарға арналған,аналитикалық сараптамалар тб.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Орта форматты  (297x420 мм) А3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өлемде. Бұлар жастарға арналған ақпараттық тақырыптар. Осы форматта аудандық,қалалық газеттер шығады.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Кіші форматты  (420x594 мм)  А4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өлемде. Бұлар демалысқа арналған. Айтар болсақ көлікте оқуға,яғни күрделі тақырыптар емес жеңіл оқылатын.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Мінездемесіне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қарай:</w:t>
      </w:r>
    </w:p>
    <w:p>
      <w:pPr>
        <w:numPr>
          <w:ilvl w:val="0"/>
          <w:numId w:val="4"/>
        </w:numPr>
        <w:spacing w:before="0" w:after="200" w:line="276"/>
        <w:ind w:right="0" w:left="85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Қоғамдық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саяси басылымдар.</w:t>
      </w:r>
    </w:p>
    <w:p>
      <w:pPr>
        <w:numPr>
          <w:ilvl w:val="0"/>
          <w:numId w:val="4"/>
        </w:numPr>
        <w:spacing w:before="0" w:after="200" w:line="276"/>
        <w:ind w:right="0" w:left="85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Муниципальды басылымдар.</w:t>
      </w:r>
    </w:p>
    <w:p>
      <w:pPr>
        <w:numPr>
          <w:ilvl w:val="0"/>
          <w:numId w:val="4"/>
        </w:numPr>
        <w:spacing w:before="0" w:after="200" w:line="276"/>
        <w:ind w:right="0" w:left="85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Арнайы басылымдар.</w:t>
      </w:r>
    </w:p>
    <w:p>
      <w:pPr>
        <w:numPr>
          <w:ilvl w:val="0"/>
          <w:numId w:val="4"/>
        </w:numPr>
        <w:spacing w:before="0" w:after="200" w:line="276"/>
        <w:ind w:right="0" w:left="85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Жастар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  арналған.</w:t>
      </w:r>
    </w:p>
    <w:p>
      <w:pPr>
        <w:numPr>
          <w:ilvl w:val="0"/>
          <w:numId w:val="4"/>
        </w:numPr>
        <w:spacing w:before="0" w:after="200" w:line="276"/>
        <w:ind w:right="0" w:left="85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Ойын-сауы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ққа арналған басылымдар.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ғуына қарай: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үнделікті.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Апталы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Айына бір рет.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үсіне қарай: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қ-қара түсті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2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үсті газеттер.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түрлі- түсті.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ғару технологиясында маңызды рөлді дизайнер алады. Жобалау, макетін жасау, газеттің көлеміне қарай колонкаларға орналастырады. Одан соң негізгі бетке түсіріп , графикалық т.б. безендіреді. Келесі полиграфиялық басылымда, яғни типографияда красканың қанықтығы т.б. қажеттілерге байланысты сапасы реттеледі.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ұрындары дизайнердің жұмысын, бас редактордың бір орындасары, жауапты хатшы және макетші атқаратын. Бүгіндері компьютердің, басқа да технологиялардың жетілуінің арқасында тек дизайнердің өзі жасай алады.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ұрақтар</w:t>
      </w:r>
    </w:p>
    <w:p>
      <w:pPr>
        <w:tabs>
          <w:tab w:val="left" w:pos="360" w:leader="none"/>
          <w:tab w:val="left" w:pos="54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1.Графикалық дизайнның неше бағыты болады .</w:t>
      </w:r>
    </w:p>
    <w:p>
      <w:pPr>
        <w:tabs>
          <w:tab w:val="left" w:pos="360" w:leader="none"/>
          <w:tab w:val="left" w:pos="54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2.Мерзімдік басылымдар формат  .</w:t>
      </w:r>
    </w:p>
    <w:p>
      <w:pPr>
        <w:tabs>
          <w:tab w:val="left" w:pos="360" w:leader="none"/>
          <w:tab w:val="left" w:pos="54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Тұрақты түрде шығатын басылымның құрылымы.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Әдебиеттер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1. Водич С.С.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Эстетика книжных пропорций.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1997.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2. Волкова В.В., Газанджиев С.Г., Галкин С.И., Ситников В.П.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газеты и журнала.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2003.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3. Волкова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рекламы.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1999.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8"/>
          <w:shd w:fill="auto" w:val="clear"/>
        </w:rPr>
        <w:t xml:space="preserve">4. Галкин С.И.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Оформление газеты и журнала: от элемента к системе.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М., 1984.</w:t>
      </w: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Дизайн периодических изданий / Под ред. Э.А. Лазаревич.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